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Categorías BI_RADS</w: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716915</wp:posOffset>
                </wp:positionH>
                <wp:positionV relativeFrom="page">
                  <wp:posOffset>1181100</wp:posOffset>
                </wp:positionV>
                <wp:extent cx="6134735" cy="467360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467360"/>
                        </a:xfrm>
                        <a:prstGeom prst="rect"/>
                        <a:solidFill>
                          <a:srgbClr val="00FF0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Clasificación de las lesiones radiográficas o ecográficas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 la patología de la mama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FF00" style="position:absolute;rotation:0;width:483.05pt;height:36.8pt;mso-wrap-distance-left:5.7pt;mso-wrap-distance-right:5.7pt;mso-wrap-distance-top:5.7pt;mso-wrap-distance-bottom:5.7pt;margin-top:93pt;mso-position-vertical-relative:page;margin-left:56.45pt;mso-position-horizontal-relative:page">
                <v:textbox inset="0in,0in,0in,0in">
                  <w:txbxContent>
                    <w:p>
                      <w:pPr>
                        <w:pStyle w:val="Normal"/>
                        <w:bidi w:val="0"/>
                        <w:jc w:val="center"/>
                        <w:rPr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Clasificación de las lesiones radiográficas o ecográficas</w:t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 la patología de la mama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  <w:highlight w:val="green"/>
        </w:rPr>
      </w:pPr>
      <w:r>
        <w:rPr>
          <w:b/>
          <w:bCs/>
          <w:sz w:val="24"/>
          <w:szCs w:val="24"/>
          <w:highlight w:val="green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7"/>
        <w:gridCol w:w="7371"/>
      </w:tblGrid>
      <w:tr>
        <w:trPr/>
        <w:tc>
          <w:tcPr>
            <w:tcW w:w="2267" w:type="dxa"/>
            <w:tcBorders>
              <w:top w:val="single" w:sz="12" w:space="0" w:color="3DEB3D"/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0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371" w:type="dxa"/>
            <w:tcBorders>
              <w:top w:val="single" w:sz="12" w:space="0" w:color="3DEB3D"/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Mastografía incompleta. Es necesario evaluación con imágenes adicionales y/o examen previo para comparar. 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 w:val="false"/>
                <w:bCs w:val="false"/>
                <w:sz w:val="28"/>
                <w:szCs w:val="28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Examen negativo, sin malignidad.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Hallazgos benignos, sin malignidad.  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n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 w:val="false"/>
                <w:bCs w:val="false"/>
                <w:sz w:val="28"/>
                <w:szCs w:val="28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Hallazgos probablemente benignos, reisgo de malignidad de 2% o menos.  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Examen con lesiones sospechosas de malignidad. 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b/>
                <w:sz w:val="24"/>
                <w:szCs w:val="24"/>
              </w:rPr>
              <w:t>BI_RADS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 w:val="false"/>
                <w:bCs w:val="false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Baja probabilidad de malignidad, más de 2% y hasta 49%.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b/>
                <w:sz w:val="24"/>
                <w:szCs w:val="24"/>
              </w:rPr>
              <w:t>BI_RADS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 w:val="false"/>
                <w:bCs w:val="false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Moderada probabilidad de malignidad, más de 49% y hasta 89%.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b/>
                <w:sz w:val="24"/>
                <w:szCs w:val="24"/>
              </w:rPr>
              <w:t>BI_RADS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 w:val="false"/>
                <w:bCs w:val="false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 probabilidad de malignidad, más de 89% y hasta 94%.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bCs w:val="false"/>
                <w:sz w:val="28"/>
                <w:szCs w:val="28"/>
              </w:rPr>
              <w:t>5</w:t>
            </w:r>
            <w:r>
              <w:rPr>
                <w:b w:val="false"/>
                <w:bCs w:val="false"/>
                <w:sz w:val="28"/>
                <w:szCs w:val="28"/>
              </w:rPr>
              <w:t xml:space="preserve"> -</w:t>
            </w:r>
          </w:p>
        </w:tc>
        <w:tc>
          <w:tcPr>
            <w:tcW w:w="7371" w:type="dxa"/>
            <w:tcBorders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Lesiones altamente sugestivas de malignidad. Probabilidad de malignidad de 95% o más.</w:t>
            </w:r>
          </w:p>
        </w:tc>
      </w:tr>
      <w:tr>
        <w:trPr/>
        <w:tc>
          <w:tcPr>
            <w:tcW w:w="2267" w:type="dxa"/>
            <w:tcBorders>
              <w:left w:val="single" w:sz="12" w:space="0" w:color="3DEB3D"/>
              <w:bottom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8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BI_RADS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bCs w:val="false"/>
                <w:sz w:val="28"/>
                <w:szCs w:val="28"/>
              </w:rPr>
              <w:t>6</w:t>
            </w:r>
            <w:r>
              <w:rPr>
                <w:b w:val="false"/>
                <w:bCs w:val="false"/>
                <w:sz w:val="28"/>
                <w:szCs w:val="28"/>
              </w:rPr>
              <w:t xml:space="preserve"> -</w:t>
            </w:r>
          </w:p>
        </w:tc>
        <w:tc>
          <w:tcPr>
            <w:tcW w:w="7371" w:type="dxa"/>
            <w:tcBorders>
              <w:bottom w:val="single" w:sz="12" w:space="0" w:color="3DEB3D"/>
              <w:right w:val="single" w:sz="12" w:space="0" w:color="3DEB3D"/>
            </w:tcBorders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Lesión maligna ya comprobada mediante biopsia.</w:t>
            </w:r>
          </w:p>
        </w:tc>
      </w:tr>
    </w:tbl>
    <w:p>
      <w:pPr>
        <w:pStyle w:val="TableContents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ableContents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:detectmouseclick="t" on="false"/>
              </v:line>
            </w:pict>
          </mc:Fallback>
        </mc:AlternateContent>
      </w:r>
    </w:p>
    <w:sectPr>
      <w:footerReference w:type="default" r:id="rId9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10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4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1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2pt;height:7.2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image" Target="http://localhost/semergen_cantabria_web/imgs/piramtrunc06.gif" TargetMode="External"/><Relationship Id="rId7" Type="http://schemas.openxmlformats.org/officeDocument/2006/relationships/image" Target="http://localhost/semergen_cantabria_web/imgs/piramtrunc06.gif" TargetMode="External"/><Relationship Id="rId8" Type="http://schemas.openxmlformats.org/officeDocument/2006/relationships/image" Target="http://localhost/semergen_cantabria_web/imgs/piramtrunc06.gif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LibreOffice/6.4.5.2$Windows_x86 LibreOffice_project/a726b36747cf2001e06b58ad5db1aa3a9a1872d6</Application>
  <Pages>1</Pages>
  <Words>138</Words>
  <Characters>740</Characters>
  <CharactersWithSpaces>865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2020-07-24T16:10:23Z</dcterms:modified>
  <cp:revision>12</cp:revision>
  <dc:subject/>
  <dc:title/>
</cp:coreProperties>
</file>