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40"/>
          <w:szCs w:val="40"/>
        </w:rPr>
        <w:t>R</w:t>
      </w:r>
      <w:r>
        <w:rPr>
          <w:b/>
          <w:bCs/>
          <w:sz w:val="40"/>
          <w:szCs w:val="40"/>
        </w:rPr>
        <w:t>eflejos osteotendinosos</w:t>
      </w:r>
    </w:p>
    <w:p>
      <w:pPr>
        <w:pStyle w:val="Normal"/>
        <w:jc w:val="center"/>
        <w:rPr>
          <w:b/>
          <w:b/>
          <w:bCs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00FF00" w:val="clear"/>
          </w:tcPr>
          <w:p>
            <w:pPr>
              <w:pStyle w:val="Normal"/>
              <w:jc w:val="center"/>
              <w:rPr>
                <w:b/>
                <w:b/>
                <w:bCs/>
                <w:sz w:val="32"/>
                <w:szCs w:val="32"/>
                <w:shd w:fill="auto" w:val="clear"/>
              </w:rPr>
            </w:pPr>
            <w:r>
              <w:rPr>
                <w:b/>
                <w:bCs/>
                <w:sz w:val="32"/>
                <w:szCs w:val="32"/>
                <w:shd w:fill="auto" w:val="clear"/>
              </w:rPr>
              <w:t>Escala de valoración de los reflejos</w:t>
            </w:r>
          </w:p>
        </w:tc>
      </w:tr>
    </w:tbl>
    <w:p>
      <w:pPr>
        <w:pStyle w:val="Normal"/>
        <w:jc w:val="center"/>
        <w:rPr>
          <w:b/>
          <w:b/>
          <w:bCs/>
          <w:sz w:val="24"/>
          <w:szCs w:val="24"/>
          <w:shd w:fill="3DEB3D" w:val="clear"/>
        </w:rPr>
      </w:pPr>
      <w:r>
        <w:rPr>
          <w:b/>
          <w:bCs/>
          <w:sz w:val="24"/>
          <w:szCs w:val="24"/>
          <w:shd w:fill="3DEB3D" w:val="clear"/>
        </w:rPr>
      </w:r>
    </w:p>
    <w:tbl>
      <w:tblPr>
        <w:tblW w:w="9638" w:type="dxa"/>
        <w:jc w:val="left"/>
        <w:tblInd w:w="55" w:type="dxa"/>
        <w:tblBorders>
          <w:top w:val="single" w:sz="2" w:space="0" w:color="00FF00"/>
          <w:left w:val="single" w:sz="2" w:space="0" w:color="00FF00"/>
          <w:bottom w:val="single" w:sz="2" w:space="0" w:color="00FF00"/>
          <w:insideH w:val="single" w:sz="2" w:space="0" w:color="00FF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849"/>
        <w:gridCol w:w="2268"/>
        <w:gridCol w:w="6521"/>
      </w:tblGrid>
      <w:tr>
        <w:trPr/>
        <w:tc>
          <w:tcPr>
            <w:tcW w:w="849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insideH w:val="single" w:sz="2" w:space="0" w:color="00FF00"/>
            </w:tcBorders>
            <w:shd w:fill="auto" w:val="clear"/>
            <w:tcMar>
              <w:left w:w="52" w:type="dxa"/>
            </w:tcMar>
          </w:tcPr>
          <w:p>
            <w:pPr>
              <w:pStyle w:val="Contenidodelatabla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insideH w:val="single" w:sz="2" w:space="0" w:color="00FF00"/>
            </w:tcBorders>
            <w:shd w:fill="auto" w:val="clear"/>
            <w:tcMar>
              <w:left w:w="52" w:type="dxa"/>
            </w:tcMar>
          </w:tcPr>
          <w:p>
            <w:pPr>
              <w:pStyle w:val="Contenidodelatabl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Reflejo abolido</w:t>
            </w:r>
          </w:p>
        </w:tc>
        <w:tc>
          <w:tcPr>
            <w:tcW w:w="6521" w:type="dxa"/>
            <w:tcBorders>
              <w:top w:val="single" w:sz="2" w:space="0" w:color="00FF00"/>
              <w:bottom w:val="single" w:sz="2" w:space="0" w:color="00FF00"/>
              <w:right w:val="single" w:sz="2" w:space="0" w:color="00FF00"/>
              <w:insideH w:val="single" w:sz="2" w:space="0" w:color="00FF00"/>
              <w:insideV w:val="single" w:sz="2" w:space="0" w:color="00FF00"/>
            </w:tcBorders>
            <w:shd w:fill="auto" w:val="clear"/>
          </w:tcPr>
          <w:p>
            <w:pPr>
              <w:pStyle w:val="Contenidodelatabl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Reflejo ausente, ni siquiera se palpa la cont</w:t>
            </w: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acción muscular </w:t>
            </w:r>
          </w:p>
        </w:tc>
      </w:tr>
      <w:tr>
        <w:trPr/>
        <w:tc>
          <w:tcPr>
            <w:tcW w:w="849" w:type="dxa"/>
            <w:tcBorders>
              <w:left w:val="single" w:sz="2" w:space="0" w:color="00FF00"/>
              <w:bottom w:val="single" w:sz="2" w:space="0" w:color="00FF00"/>
              <w:insideH w:val="single" w:sz="2" w:space="0" w:color="00FF00"/>
            </w:tcBorders>
            <w:shd w:fill="auto" w:val="clear"/>
            <w:tcMar>
              <w:left w:w="52" w:type="dxa"/>
            </w:tcMar>
          </w:tcPr>
          <w:p>
            <w:pPr>
              <w:pStyle w:val="Contenidodelatabla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+</w:t>
            </w:r>
          </w:p>
        </w:tc>
        <w:tc>
          <w:tcPr>
            <w:tcW w:w="2268" w:type="dxa"/>
            <w:tcBorders>
              <w:left w:val="single" w:sz="2" w:space="0" w:color="00FF00"/>
              <w:bottom w:val="single" w:sz="2" w:space="0" w:color="00FF00"/>
              <w:insideH w:val="single" w:sz="2" w:space="0" w:color="00FF00"/>
            </w:tcBorders>
            <w:shd w:fill="auto" w:val="clear"/>
            <w:tcMar>
              <w:left w:w="52" w:type="dxa"/>
            </w:tcMar>
          </w:tcPr>
          <w:p>
            <w:pPr>
              <w:pStyle w:val="Contenidodelatabl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Hiporreflexia</w:t>
            </w:r>
          </w:p>
        </w:tc>
        <w:tc>
          <w:tcPr>
            <w:tcW w:w="6521" w:type="dxa"/>
            <w:tcBorders>
              <w:bottom w:val="single" w:sz="2" w:space="0" w:color="00FF00"/>
              <w:right w:val="single" w:sz="2" w:space="0" w:color="00FF00"/>
              <w:insideH w:val="single" w:sz="2" w:space="0" w:color="00FF00"/>
              <w:insideV w:val="single" w:sz="2" w:space="0" w:color="00FF00"/>
            </w:tcBorders>
            <w:shd w:fill="auto" w:val="clear"/>
          </w:tcPr>
          <w:p>
            <w:pPr>
              <w:pStyle w:val="Contenidodelatabl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Reflejo disminuido, la contracción muscular se puede palpar pero no es visible</w:t>
            </w:r>
          </w:p>
        </w:tc>
      </w:tr>
      <w:tr>
        <w:trPr/>
        <w:tc>
          <w:tcPr>
            <w:tcW w:w="849" w:type="dxa"/>
            <w:tcBorders>
              <w:left w:val="single" w:sz="2" w:space="0" w:color="00FF00"/>
              <w:bottom w:val="single" w:sz="2" w:space="0" w:color="00FF00"/>
              <w:insideH w:val="single" w:sz="2" w:space="0" w:color="00FF00"/>
            </w:tcBorders>
            <w:shd w:fill="auto" w:val="clear"/>
            <w:tcMar>
              <w:left w:w="52" w:type="dxa"/>
            </w:tcMar>
          </w:tcPr>
          <w:p>
            <w:pPr>
              <w:pStyle w:val="Contenidodelatabla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++</w:t>
            </w:r>
          </w:p>
        </w:tc>
        <w:tc>
          <w:tcPr>
            <w:tcW w:w="2268" w:type="dxa"/>
            <w:tcBorders>
              <w:left w:val="single" w:sz="2" w:space="0" w:color="00FF00"/>
              <w:bottom w:val="single" w:sz="2" w:space="0" w:color="00FF00"/>
              <w:insideH w:val="single" w:sz="2" w:space="0" w:color="00FF00"/>
            </w:tcBorders>
            <w:shd w:fill="auto" w:val="clear"/>
            <w:tcMar>
              <w:left w:w="52" w:type="dxa"/>
            </w:tcMar>
          </w:tcPr>
          <w:p>
            <w:pPr>
              <w:pStyle w:val="Contenidodelatabl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Reflejo normal </w:t>
            </w:r>
          </w:p>
        </w:tc>
        <w:tc>
          <w:tcPr>
            <w:tcW w:w="6521" w:type="dxa"/>
            <w:tcBorders>
              <w:bottom w:val="single" w:sz="2" w:space="0" w:color="00FF00"/>
              <w:right w:val="single" w:sz="2" w:space="0" w:color="00FF00"/>
              <w:insideH w:val="single" w:sz="2" w:space="0" w:color="00FF00"/>
              <w:insideV w:val="single" w:sz="2" w:space="0" w:color="00FF00"/>
            </w:tcBorders>
            <w:shd w:fill="auto" w:val="clear"/>
          </w:tcPr>
          <w:p>
            <w:pPr>
              <w:pStyle w:val="Contenidodelatabl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contracción muscular es palpable y visible</w:t>
            </w:r>
          </w:p>
        </w:tc>
      </w:tr>
      <w:tr>
        <w:trPr/>
        <w:tc>
          <w:tcPr>
            <w:tcW w:w="849" w:type="dxa"/>
            <w:tcBorders>
              <w:left w:val="single" w:sz="2" w:space="0" w:color="00FF00"/>
              <w:bottom w:val="single" w:sz="2" w:space="0" w:color="00FF00"/>
              <w:insideH w:val="single" w:sz="2" w:space="0" w:color="00FF00"/>
            </w:tcBorders>
            <w:shd w:fill="auto" w:val="clear"/>
            <w:tcMar>
              <w:left w:w="52" w:type="dxa"/>
            </w:tcMar>
          </w:tcPr>
          <w:p>
            <w:pPr>
              <w:pStyle w:val="Contenidodelatabla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+++</w:t>
            </w:r>
          </w:p>
        </w:tc>
        <w:tc>
          <w:tcPr>
            <w:tcW w:w="2268" w:type="dxa"/>
            <w:tcBorders>
              <w:left w:val="single" w:sz="2" w:space="0" w:color="00FF00"/>
              <w:bottom w:val="single" w:sz="2" w:space="0" w:color="00FF00"/>
              <w:insideH w:val="single" w:sz="2" w:space="0" w:color="00FF00"/>
            </w:tcBorders>
            <w:shd w:fill="auto" w:val="clear"/>
            <w:tcMar>
              <w:left w:w="52" w:type="dxa"/>
            </w:tcMar>
          </w:tcPr>
          <w:p>
            <w:pPr>
              <w:pStyle w:val="Contenidodelatabl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Reflejo aumentado</w:t>
            </w:r>
          </w:p>
        </w:tc>
        <w:tc>
          <w:tcPr>
            <w:tcW w:w="6521" w:type="dxa"/>
            <w:tcBorders>
              <w:bottom w:val="single" w:sz="2" w:space="0" w:color="00FF00"/>
              <w:right w:val="single" w:sz="2" w:space="0" w:color="00FF00"/>
              <w:insideH w:val="single" w:sz="2" w:space="0" w:color="00FF00"/>
              <w:insideV w:val="single" w:sz="2" w:space="0" w:color="00FF00"/>
            </w:tcBorders>
            <w:shd w:fill="auto" w:val="clear"/>
          </w:tcPr>
          <w:p>
            <w:pPr>
              <w:pStyle w:val="Contenidodelatabl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Reflejo rápido y vivo </w:t>
            </w:r>
          </w:p>
        </w:tc>
      </w:tr>
      <w:tr>
        <w:trPr/>
        <w:tc>
          <w:tcPr>
            <w:tcW w:w="849" w:type="dxa"/>
            <w:tcBorders>
              <w:left w:val="single" w:sz="2" w:space="0" w:color="00FF00"/>
              <w:bottom w:val="single" w:sz="2" w:space="0" w:color="00FF00"/>
              <w:insideH w:val="single" w:sz="2" w:space="0" w:color="00FF00"/>
            </w:tcBorders>
            <w:shd w:fill="auto" w:val="clear"/>
            <w:tcMar>
              <w:left w:w="52" w:type="dxa"/>
            </w:tcMar>
          </w:tcPr>
          <w:p>
            <w:pPr>
              <w:pStyle w:val="Contenidodelatabla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++++</w:t>
            </w:r>
          </w:p>
        </w:tc>
        <w:tc>
          <w:tcPr>
            <w:tcW w:w="2268" w:type="dxa"/>
            <w:tcBorders>
              <w:left w:val="single" w:sz="2" w:space="0" w:color="00FF00"/>
              <w:bottom w:val="single" w:sz="2" w:space="0" w:color="00FF00"/>
              <w:insideH w:val="single" w:sz="2" w:space="0" w:color="00FF00"/>
            </w:tcBorders>
            <w:shd w:fill="auto" w:val="clear"/>
            <w:tcMar>
              <w:left w:w="52" w:type="dxa"/>
            </w:tcMar>
          </w:tcPr>
          <w:p>
            <w:pPr>
              <w:pStyle w:val="Contenidodelatabl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Hiperreflexia</w:t>
            </w:r>
          </w:p>
        </w:tc>
        <w:tc>
          <w:tcPr>
            <w:tcW w:w="6521" w:type="dxa"/>
            <w:tcBorders>
              <w:bottom w:val="single" w:sz="2" w:space="0" w:color="00FF00"/>
              <w:right w:val="single" w:sz="2" w:space="0" w:color="00FF00"/>
              <w:insideH w:val="single" w:sz="2" w:space="0" w:color="00FF00"/>
              <w:insideV w:val="single" w:sz="2" w:space="0" w:color="00FF00"/>
            </w:tcBorders>
            <w:shd w:fill="auto" w:val="clear"/>
          </w:tcPr>
          <w:p>
            <w:pPr>
              <w:pStyle w:val="Contenidodelatabl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Reflejo muy vivo aún con estímulos pequeños, puede acompañarse de clonus</w:t>
            </w:r>
          </w:p>
        </w:tc>
      </w:tr>
    </w:tbl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85725</wp:posOffset>
                </wp:positionV>
                <wp:extent cx="6096635" cy="1968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stroked="t" style="position:absolute;flip:y">
                <v:stroke color="#3deb3d" weight="36360" joinstyle="round" endcap="flat"/>
                <v:fill on="false" o:detectmouseclick="t"/>
              </v:line>
            </w:pict>
          </mc:Fallback>
        </mc:AlternateContent>
      </w:r>
    </w:p>
    <w:sectPr>
      <w:footerReference w:type="default" r:id="rId2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sz w:val="20"/>
        <w:szCs w:val="20"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4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3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>Semergen Cantabria – Eduardo Gutiérrez Delgado</w:t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9517</TotalTime>
  <Application>LibreOffice/4.4.1.2$Windows_x86 LibreOffice_project/45e2de17089c24a1fa810c8f975a7171ba4cd432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es-ES</dc:language>
  <cp:lastModifiedBy>Eduardo Gutiérrez Delgado</cp:lastModifiedBy>
  <dcterms:modified xsi:type="dcterms:W3CDTF">2016-11-19T21:54:11Z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