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gif" ContentType="image/gif"/>
  <Override PartName="/word/media/image1.gif" ContentType="image/gi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Fármacos y embarazo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00FF00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  <w:shd w:fill="auto" w:val="clear"/>
              </w:rPr>
              <w:t xml:space="preserve">Clasificación </w:t>
            </w:r>
            <w:r>
              <w:rPr>
                <w:b/>
                <w:bCs/>
                <w:sz w:val="32"/>
                <w:szCs w:val="32"/>
              </w:rPr>
              <w:t>según el riesgo para el feto (FDA)</w:t>
            </w:r>
          </w:p>
        </w:tc>
      </w:tr>
    </w:tbl>
    <w:p>
      <w:pPr>
        <w:pStyle w:val="Normal"/>
        <w:jc w:val="center"/>
        <w:rPr>
          <w:b/>
          <w:b/>
          <w:bCs/>
          <w:sz w:val="24"/>
          <w:szCs w:val="24"/>
          <w:shd w:fill="3DEB3D" w:val="clear"/>
        </w:rPr>
      </w:pPr>
      <w:r>
        <w:rPr>
          <w:b/>
          <w:bCs/>
          <w:sz w:val="24"/>
          <w:szCs w:val="24"/>
          <w:shd w:fill="3DEB3D" w:val="clear"/>
        </w:rPr>
      </w:r>
    </w:p>
    <w:tbl>
      <w:tblPr>
        <w:tblW w:w="9638" w:type="dxa"/>
        <w:jc w:val="left"/>
        <w:tblInd w:w="55" w:type="dxa"/>
        <w:tblBorders>
          <w:top w:val="single" w:sz="12" w:space="0" w:color="3DEB3D"/>
          <w:left w:val="single" w:sz="12" w:space="0" w:color="3DEB3D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1133"/>
        <w:gridCol w:w="4252"/>
        <w:gridCol w:w="4253"/>
      </w:tblGrid>
      <w:tr>
        <w:trPr/>
        <w:tc>
          <w:tcPr>
            <w:tcW w:w="1133" w:type="dxa"/>
            <w:tcBorders>
              <w:top w:val="single" w:sz="12" w:space="0" w:color="3DEB3D"/>
              <w:left w:val="single" w:sz="12" w:space="0" w:color="3DEB3D"/>
            </w:tcBorders>
            <w:shd w:fill="E6E6E6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Categoría </w:t>
            </w:r>
          </w:p>
        </w:tc>
        <w:tc>
          <w:tcPr>
            <w:tcW w:w="4252" w:type="dxa"/>
            <w:tcBorders>
              <w:top w:val="single" w:sz="12" w:space="0" w:color="3DEB3D"/>
            </w:tcBorders>
            <w:shd w:fill="E6E6E6" w:val="clear"/>
          </w:tcPr>
          <w:p>
            <w:pPr>
              <w:pStyle w:val="Contenidodelatabla"/>
              <w:ind w:left="0" w:right="5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Seguridad </w:t>
            </w:r>
          </w:p>
        </w:tc>
        <w:tc>
          <w:tcPr>
            <w:tcW w:w="4253" w:type="dxa"/>
            <w:tcBorders>
              <w:top w:val="single" w:sz="12" w:space="0" w:color="3DEB3D"/>
              <w:right w:val="single" w:sz="12" w:space="0" w:color="3DEB3D"/>
              <w:insideV w:val="single" w:sz="12" w:space="0" w:color="3DEB3D"/>
            </w:tcBorders>
            <w:shd w:fill="E6E6E6" w:val="clear"/>
          </w:tcPr>
          <w:p>
            <w:pPr>
              <w:pStyle w:val="Contenidodelatabla"/>
              <w:ind w:left="0" w:right="5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</w:t>
            </w:r>
          </w:p>
        </w:tc>
      </w:tr>
      <w:tr>
        <w:trPr/>
        <w:tc>
          <w:tcPr>
            <w:tcW w:w="1133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0" t="0" r="0" b="0"/>
                  <wp:docPr id="1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Contenidodelatabla"/>
              <w:ind w:left="0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Estudios adecuados y bien controlados no han demostrado riesgo. Riesgo remoto de daño fetal.</w:t>
            </w:r>
          </w:p>
        </w:tc>
        <w:tc>
          <w:tcPr>
            <w:tcW w:w="4253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ind w:left="0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Estudios en embarazadas no han evidenciado riesgo para el feto durante el primer trimestre de gestación ni hay pruebas de riesgo durante el resto del embarazo.</w:t>
            </w:r>
          </w:p>
        </w:tc>
      </w:tr>
      <w:tr>
        <w:trPr/>
        <w:tc>
          <w:tcPr>
            <w:tcW w:w="1133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0" t="0" r="0" b="0"/>
                  <wp:docPr id="2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Contenidodelatabla"/>
              <w:ind w:left="0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hay riesgos descritos en humanos. Se acepta su uso durante el embarazo.</w:t>
            </w:r>
          </w:p>
        </w:tc>
        <w:tc>
          <w:tcPr>
            <w:tcW w:w="4253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ind w:left="0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Estudios en animales no muestran riesgo pero no existen estudios adecuados en embarazadas,</w:t>
              <w:br/>
              <w:t>o</w:t>
              <w:br/>
              <w:t>existen estudios en animales en los que se detectan efectos adversos pero estudios bien controlados en embarazadas no han demostrado riesgo.</w:t>
            </w:r>
          </w:p>
        </w:tc>
      </w:tr>
      <w:tr>
        <w:trPr/>
        <w:tc>
          <w:tcPr>
            <w:tcW w:w="1133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0" t="0" r="0" b="0"/>
                  <wp:docPr id="3" name="Imagen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Contenidodelatabla"/>
              <w:ind w:left="0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puede descartarse riesgo fetal. Su utilización debe realizarse valorando la relación beneficio/riesgo. </w:t>
            </w:r>
          </w:p>
        </w:tc>
        <w:tc>
          <w:tcPr>
            <w:tcW w:w="4253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ind w:left="0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Estudios en animales han demostrado efectos adversos en el feto pero no existen estudios en embarazadas,                 </w:t>
              <w:br/>
              <w:t>o</w:t>
              <w:br/>
              <w:t>no se dispone de estudios ni en embarazadas ni en animales.</w:t>
            </w:r>
          </w:p>
        </w:tc>
      </w:tr>
      <w:tr>
        <w:trPr/>
        <w:tc>
          <w:tcPr>
            <w:tcW w:w="1133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0" t="0" r="0" b="0"/>
                  <wp:docPr id="4" name="Imagen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Contenidodelatabla"/>
              <w:ind w:left="0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Existen pruebas de riesgo fetal. Solo deben usarse si no existe alternativa y el beneficio supera el riesgo.</w:t>
            </w:r>
          </w:p>
        </w:tc>
        <w:tc>
          <w:tcPr>
            <w:tcW w:w="4253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ind w:left="0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Estudios en embarazadas han demostrado el riesgo de efectos adversos en el feto.</w:t>
            </w:r>
          </w:p>
        </w:tc>
      </w:tr>
      <w:tr>
        <w:trPr/>
        <w:tc>
          <w:tcPr>
            <w:tcW w:w="1133" w:type="dxa"/>
            <w:tcBorders>
              <w:left w:val="single" w:sz="12" w:space="0" w:color="3DEB3D"/>
              <w:bottom w:val="single" w:sz="12" w:space="0" w:color="3DEB3D"/>
              <w:insideH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0" t="0" r="0" b="0"/>
                  <wp:docPr id="5" name="Imagen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52" w:type="dxa"/>
            <w:tcBorders>
              <w:bottom w:val="single" w:sz="12" w:space="0" w:color="3DEB3D"/>
              <w:insideH w:val="single" w:sz="12" w:space="0" w:color="3DEB3D"/>
            </w:tcBorders>
            <w:shd w:fill="auto" w:val="clear"/>
          </w:tcPr>
          <w:p>
            <w:pPr>
              <w:pStyle w:val="Contenidodelatabla"/>
              <w:ind w:left="0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Contraindicados en el embarazo.</w:t>
            </w:r>
          </w:p>
        </w:tc>
        <w:tc>
          <w:tcPr>
            <w:tcW w:w="4253" w:type="dxa"/>
            <w:tcBorders>
              <w:bottom w:val="single" w:sz="12" w:space="0" w:color="3DEB3D"/>
              <w:right w:val="single" w:sz="12" w:space="0" w:color="3DEB3D"/>
              <w:insideH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ind w:left="0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Estudios en animales y humanos han demostrado anomalías fetales y/o existe evidencia positiva de daño fetal en humanos. El riesgo potencial supera claramente los posibles beneficios.</w:t>
            </w:r>
          </w:p>
        </w:tc>
      </w:tr>
    </w:tbl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6096635" cy="1968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n="false" o:detectmouseclick="t"/>
              </v:line>
            </w:pict>
          </mc:Fallback>
        </mc:AlternateContent>
      </w:r>
    </w:p>
    <w:p>
      <w:pPr>
        <w:pStyle w:val="Contenidodelatabla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ntenidodelatabla"/>
        <w:jc w:val="both"/>
        <w:rPr/>
      </w:pPr>
      <w:r>
        <w:rPr>
          <w:b/>
          <w:bCs/>
          <w:sz w:val="24"/>
          <w:szCs w:val="24"/>
        </w:rPr>
        <w:t>FDA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Food and Drug Administration.</w:t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6096635" cy="1968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n="false" o:detectmouseclick="t"/>
              </v:line>
            </w:pict>
          </mc:Fallback>
        </mc:AlternateContent>
      </w:r>
    </w:p>
    <w:p>
      <w:pPr>
        <w:pStyle w:val="Contenidodelatabla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7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sz w:val="20"/>
        <w:szCs w:val="20"/>
      </w:rPr>
    </w:pPr>
    <w:r>
      <w:drawing>
        <wp:anchor behindDoc="0" distT="0" distB="0" distL="0" distR="0" simplePos="0" locked="0" layoutInCell="1" allowOverlap="1" relativeHeight="4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8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5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9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localhost/semergen_cantabria_web/imgs/piramtrunc06.gif" TargetMode="External"/><Relationship Id="rId3" Type="http://schemas.openxmlformats.org/officeDocument/2006/relationships/image" Target="http://localhost/semergen_cantabria_web/imgs/piramtrunc06.gif" TargetMode="External"/><Relationship Id="rId4" Type="http://schemas.openxmlformats.org/officeDocument/2006/relationships/image" Target="http://localhost/semergen_cantabria_web/imgs/piramtrunc06.gif" TargetMode="External"/><Relationship Id="rId5" Type="http://schemas.openxmlformats.org/officeDocument/2006/relationships/image" Target="http://localhost/semergen_cantabria_web/imgs/piramtrunc06.gif" TargetMode="External"/><Relationship Id="rId6" Type="http://schemas.openxmlformats.org/officeDocument/2006/relationships/image" Target="http://localhost/semergen_cantabria_web/imgs/piramtrunc06.gif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9012</TotalTime>
  <Application>LibreOffice/4.4.1.2$Windows_x86 LibreOffice_project/45e2de17089c24a1fa810c8f975a7171ba4cd432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2016-11-19T20:22:46Z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